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4" w:rsidRPr="001F1634" w:rsidRDefault="001F1634" w:rsidP="001F1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A761" wp14:editId="1BEFF700">
                <wp:simplePos x="0" y="0"/>
                <wp:positionH relativeFrom="column">
                  <wp:posOffset>295276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95250" t="419100" r="70485" b="4260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1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634" w:rsidRPr="001F1634" w:rsidRDefault="001F1634" w:rsidP="001F163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163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90"/>
                                <w:szCs w:val="9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Kostenrechnung</w:t>
                            </w:r>
                            <w:r w:rsidRPr="001F163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1F1634" w:rsidRPr="001F1634" w:rsidRDefault="001F1634" w:rsidP="001F163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163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 Handel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3.25pt;margin-top:1.4pt;width:2in;height:2in;rotation:-83437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1F1634" w:rsidRPr="001F1634" w:rsidRDefault="001F1634" w:rsidP="001F163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1634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90"/>
                          <w:szCs w:val="9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Kostenrechnung</w:t>
                      </w:r>
                      <w:r w:rsidRPr="001F1634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1F1634" w:rsidRPr="001F1634" w:rsidRDefault="001F1634" w:rsidP="001F163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1634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 Handel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Times New Roman" w:hAnsi="Kristen ITC" w:cs="Narkisim"/>
          <w:noProof/>
          <w:sz w:val="32"/>
          <w:szCs w:val="32"/>
          <w:lang w:eastAsia="de-AT"/>
        </w:rPr>
        <w:drawing>
          <wp:anchor distT="0" distB="0" distL="114300" distR="114300" simplePos="0" relativeHeight="251663360" behindDoc="0" locked="0" layoutInCell="1" allowOverlap="1" wp14:anchorId="752077FA" wp14:editId="79A79C5D">
            <wp:simplePos x="0" y="0"/>
            <wp:positionH relativeFrom="column">
              <wp:posOffset>7147560</wp:posOffset>
            </wp:positionH>
            <wp:positionV relativeFrom="paragraph">
              <wp:posOffset>2604135</wp:posOffset>
            </wp:positionV>
            <wp:extent cx="2457450" cy="2457450"/>
            <wp:effectExtent l="0" t="0" r="0" b="0"/>
            <wp:wrapNone/>
            <wp:docPr id="5" name="Grafik 5" descr="C:\Users\Andrea\AppData\Local\Microsoft\Windows\Temporary Internet Files\Content.IE5\MZMDJSFN\MC9004421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\AppData\Local\Microsoft\Windows\Temporary Internet Files\Content.IE5\MZMDJSFN\MC90044215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AE456A8" wp14:editId="44DD1AC3">
            <wp:extent cx="9051979" cy="5943600"/>
            <wp:effectExtent l="0" t="0" r="0" b="0"/>
            <wp:docPr id="3" name="Grafik 3" descr="http://puzzlemaker.discoveryeducation.com/puzzles/55179xgo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179xgok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433" cy="59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>
        <w:rPr>
          <w:rFonts w:ascii="Kristen ITC" w:eastAsia="Times New Roman" w:hAnsi="Kristen ITC" w:cs="Narkisim"/>
          <w:sz w:val="32"/>
          <w:szCs w:val="32"/>
          <w:lang w:eastAsia="de-AT"/>
        </w:rPr>
        <w:lastRenderedPageBreak/>
        <w:t>WAAGRECHT: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1. ist die prozentmäßige Differenz zwischen dem Einstandspreis und dem Verkaufspreis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>
        <w:rPr>
          <w:rFonts w:ascii="Kristen ITC" w:eastAsia="Times New Roman" w:hAnsi="Kristen ITC" w:cs="Narkisim"/>
          <w:noProof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 wp14:anchorId="580A56B4" wp14:editId="1FAD217E">
            <wp:simplePos x="0" y="0"/>
            <wp:positionH relativeFrom="column">
              <wp:posOffset>7452360</wp:posOffset>
            </wp:positionH>
            <wp:positionV relativeFrom="paragraph">
              <wp:posOffset>146685</wp:posOffset>
            </wp:positionV>
            <wp:extent cx="1819275" cy="1828800"/>
            <wp:effectExtent l="0" t="0" r="9525" b="0"/>
            <wp:wrapNone/>
            <wp:docPr id="7" name="Grafik 7" descr="C:\Users\Andrea\AppData\Local\Microsoft\Windows\Temporary Internet Files\Content.IE5\06C662FM\MC900285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ea\AppData\Local\Microsoft\Windows\Temporary Internet Files\Content.IE5\06C662FM\MC9002854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8. ist eine Verhältniszahl zwischen Bruttogewinn und Einstandspreis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9. berechnet sich aus der Stückzahl mal dem Preis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10. gehören zu den Sonderkosten der Manipulation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11. so kann der Bilanzgewinn auch genannt werden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12. mit diesem werden Verkaufspreise einfach berechnet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13. dazu gehören in der Rege</w:t>
      </w:r>
      <w:r w:rsidR="008F2CCE">
        <w:rPr>
          <w:rFonts w:ascii="Kristen ITC" w:eastAsia="Times New Roman" w:hAnsi="Kristen ITC" w:cs="Narkisim"/>
          <w:sz w:val="32"/>
          <w:szCs w:val="32"/>
          <w:lang w:eastAsia="de-AT"/>
        </w:rPr>
        <w:t>l</w:t>
      </w:r>
      <w:bookmarkStart w:id="0" w:name="_GoBack"/>
      <w:bookmarkEnd w:id="0"/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alle Aufwände ohne den Wareneinsatz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14. ein Beispiel für Sonderkosten des Vertriebes</w:t>
      </w:r>
    </w:p>
    <w:p w:rsid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15. ist abhängig von Konkurrenz, Risiko usw. und wird in % ausgedrückt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</w:p>
    <w:p w:rsid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F430" wp14:editId="10BBD425">
                <wp:simplePos x="0" y="0"/>
                <wp:positionH relativeFrom="column">
                  <wp:posOffset>3554095</wp:posOffset>
                </wp:positionH>
                <wp:positionV relativeFrom="paragraph">
                  <wp:posOffset>53975</wp:posOffset>
                </wp:positionV>
                <wp:extent cx="6069965" cy="1828800"/>
                <wp:effectExtent l="0" t="228600" r="26035" b="2413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478">
                          <a:off x="0" y="0"/>
                          <a:ext cx="6069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634" w:rsidRPr="001F1634" w:rsidRDefault="001F1634" w:rsidP="001F163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eastAsia="Times New Roman" w:hAnsi="Kristen ITC" w:cs="Narkisim"/>
                                <w:b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16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6"/>
                                <w:szCs w:val="76"/>
                                <w:lang w:eastAsia="de-A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Kostenrechnung im Handel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margin-left:279.85pt;margin-top:4.25pt;width:477.95pt;height:2in;rotation:28560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1F1634" w:rsidRPr="001F1634" w:rsidRDefault="001F1634" w:rsidP="001F163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Kristen ITC" w:eastAsia="Times New Roman" w:hAnsi="Kristen ITC" w:cs="Narkisim"/>
                          <w:b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F163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6"/>
                          <w:szCs w:val="76"/>
                          <w:lang w:eastAsia="de-A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Kostenrechnung im Handel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eastAsia="Times New Roman" w:hAnsi="Kristen ITC" w:cs="Narkisim"/>
          <w:sz w:val="32"/>
          <w:szCs w:val="32"/>
          <w:lang w:eastAsia="de-AT"/>
        </w:rPr>
        <w:t>SENKRECHT: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2. gehört zu den Gemeinkosten im Handel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3. ist der Absatzkalkulation vorgelagert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4. nach diesen wird bei der Kalkulation im Handel oft unterschieden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>
        <w:rPr>
          <w:rFonts w:ascii="Kristen ITC" w:eastAsia="Times New Roman" w:hAnsi="Kristen ITC" w:cs="Narkisim"/>
          <w:noProof/>
          <w:sz w:val="32"/>
          <w:szCs w:val="32"/>
          <w:lang w:eastAsia="de-AT"/>
        </w:rPr>
        <w:drawing>
          <wp:anchor distT="0" distB="0" distL="114300" distR="114300" simplePos="0" relativeHeight="251664384" behindDoc="0" locked="0" layoutInCell="1" allowOverlap="1" wp14:anchorId="2EB16F88" wp14:editId="68107E95">
            <wp:simplePos x="0" y="0"/>
            <wp:positionH relativeFrom="column">
              <wp:posOffset>7090410</wp:posOffset>
            </wp:positionH>
            <wp:positionV relativeFrom="paragraph">
              <wp:posOffset>114300</wp:posOffset>
            </wp:positionV>
            <wp:extent cx="2228850" cy="1748790"/>
            <wp:effectExtent l="0" t="0" r="0" b="3810"/>
            <wp:wrapNone/>
            <wp:docPr id="6" name="Grafik 6" descr="C:\Users\Andrea\AppData\Local\Microsoft\Windows\Temporary Internet Files\Content.IE5\S8D3P8KP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ea\AppData\Local\Microsoft\Windows\Temporary Internet Files\Content.IE5\S8D3P8KP\MC9004375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5. kann bei den verschied. Kalkulationen im Handel mitgerechnet werden oder nicht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6. zweitwichtigster Arbeitgeber in Österreich</w:t>
      </w:r>
    </w:p>
    <w:p w:rsidR="001F1634" w:rsidRPr="001F1634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7. wird den Selbstkosten zugeschlagen</w:t>
      </w:r>
    </w:p>
    <w:p w:rsidR="00721B36" w:rsidRDefault="001F1634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1F1634">
        <w:rPr>
          <w:rFonts w:ascii="Kristen ITC" w:eastAsia="Times New Roman" w:hAnsi="Kristen ITC" w:cs="Narkisim"/>
          <w:sz w:val="32"/>
          <w:szCs w:val="32"/>
          <w:lang w:eastAsia="de-AT"/>
        </w:rPr>
        <w:t>8. so wird der Gemeinkostenzuschlagssatz auch genannt</w:t>
      </w:r>
    </w:p>
    <w:p w:rsidR="008F2CCE" w:rsidRDefault="008F2CCE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</w:p>
    <w:p w:rsidR="002C2637" w:rsidRDefault="002C2637" w:rsidP="001F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>
        <w:rPr>
          <w:rFonts w:ascii="Kristen ITC" w:eastAsia="Times New Roman" w:hAnsi="Kristen ITC" w:cs="Narkisim"/>
          <w:sz w:val="32"/>
          <w:szCs w:val="32"/>
          <w:lang w:eastAsia="de-AT"/>
        </w:rPr>
        <w:lastRenderedPageBreak/>
        <w:t>Lösung: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2C2637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Handel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zweitwichtigster Arbeitgeber in Österreich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2C2637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Gewinn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wird den Selbstkosten zugeschlagen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2C2637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Verkaufsprovision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ein Beispiel für Sonderkosten des Vertriebes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2C2637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Verpackungskosten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gehören zu den Sonderkosten der Manipulation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2C2637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Gemeinkosten</w:t>
      </w:r>
      <w:r w:rsidR="008F2CCE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dazu gehören in der Regel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alle Aufwände ohne den Wareneinsatz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Regiezuschlagssatz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so wird der Gemeinkostenzuschlagssatz auch genannt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Gewinnzuschlag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ist abhängig von Konkurrenz, Risiko usw. und wird in % ausgedrückt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Rohaufschlag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ist eine Verhältniszahl zwischen Bruttogewinn und Einstandspreis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Handelsspanne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ist die prozentmäßige Differenz zwischen dem Einstandspreis und dem Verkaufspreis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Warengruppen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nach diesen wird bei der Kalkulation im Handel oft unterschieden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Umsatz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berechnet sich aus der Stückzahl mal dem Preis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Umsatzsteue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>r kann bei den verschied. Kalkulationen im Handel mitgerechnet werden oder nicht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Personalaufwand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gehört zu den Gemeinkosten im Handel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Jahresüberschuss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so kann der Bilanzgewinn auch genannt werden</w:t>
      </w:r>
    </w:p>
    <w:p w:rsidR="002C2637" w:rsidRPr="002C2637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>Bezugskalkulation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 xml:space="preserve"> ist der Absatzkalkulation vorgelagert</w:t>
      </w:r>
    </w:p>
    <w:p w:rsidR="002C2637" w:rsidRPr="001F1634" w:rsidRDefault="002C2637" w:rsidP="002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Kristen ITC" w:eastAsia="Times New Roman" w:hAnsi="Kristen ITC" w:cs="Narkisim"/>
          <w:sz w:val="32"/>
          <w:szCs w:val="32"/>
          <w:lang w:eastAsia="de-AT"/>
        </w:rPr>
      </w:pPr>
      <w:r w:rsidRPr="008F2CCE">
        <w:rPr>
          <w:rFonts w:ascii="Kristen ITC" w:eastAsia="Times New Roman" w:hAnsi="Kristen ITC" w:cs="Narkisim"/>
          <w:b/>
          <w:sz w:val="32"/>
          <w:szCs w:val="32"/>
          <w:u w:val="single"/>
          <w:lang w:eastAsia="de-AT"/>
        </w:rPr>
        <w:t xml:space="preserve">Kalkulationsfaktor </w:t>
      </w:r>
      <w:r w:rsidRPr="002C2637">
        <w:rPr>
          <w:rFonts w:ascii="Kristen ITC" w:eastAsia="Times New Roman" w:hAnsi="Kristen ITC" w:cs="Narkisim"/>
          <w:sz w:val="32"/>
          <w:szCs w:val="32"/>
          <w:lang w:eastAsia="de-AT"/>
        </w:rPr>
        <w:t>mit diesem werden Verkaufspreise einfach berechnet</w:t>
      </w:r>
    </w:p>
    <w:sectPr w:rsidR="002C2637" w:rsidRPr="001F1634" w:rsidSect="008F2CCE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34"/>
    <w:rsid w:val="001F1634"/>
    <w:rsid w:val="002C2637"/>
    <w:rsid w:val="00721B36"/>
    <w:rsid w:val="008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163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1634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ervorhebung">
    <w:name w:val="Emphasis"/>
    <w:basedOn w:val="Absatz-Standardschriftart"/>
    <w:uiPriority w:val="20"/>
    <w:qFormat/>
    <w:rsid w:val="001F163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F16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163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1634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ervorhebung">
    <w:name w:val="Emphasis"/>
    <w:basedOn w:val="Absatz-Standardschriftart"/>
    <w:uiPriority w:val="20"/>
    <w:qFormat/>
    <w:rsid w:val="001F163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F16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2013-04-23T20:20:00Z</dcterms:created>
  <dcterms:modified xsi:type="dcterms:W3CDTF">2013-04-23T20:31:00Z</dcterms:modified>
</cp:coreProperties>
</file>